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104.0" w:type="dxa"/>
        <w:jc w:val="left"/>
        <w:tblInd w:w="113.0" w:type="dxa"/>
        <w:tblLayout w:type="fixed"/>
        <w:tblLook w:val="0000"/>
      </w:tblPr>
      <w:tblGrid>
        <w:gridCol w:w="3189"/>
        <w:gridCol w:w="1665"/>
        <w:gridCol w:w="5250"/>
        <w:tblGridChange w:id="0">
          <w:tblGrid>
            <w:gridCol w:w="3189"/>
            <w:gridCol w:w="1665"/>
            <w:gridCol w:w="5250"/>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5219700</wp:posOffset>
                      </wp:positionH>
                      <wp:positionV relativeFrom="paragraph">
                        <wp:posOffset>88900</wp:posOffset>
                      </wp:positionV>
                      <wp:extent cx="256540" cy="247650"/>
                      <wp:effectExtent b="0" l="0" r="0" t="0"/>
                      <wp:wrapNone/>
                      <wp:docPr id="3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 </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5219700</wp:posOffset>
                      </wp:positionH>
                      <wp:positionV relativeFrom="paragraph">
                        <wp:posOffset>88900</wp:posOffset>
                      </wp:positionV>
                      <wp:extent cx="256540" cy="247650"/>
                      <wp:effectExtent b="0" l="0" r="0" t="0"/>
                      <wp:wrapNone/>
                      <wp:docPr id="3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1905000</wp:posOffset>
                      </wp:positionH>
                      <wp:positionV relativeFrom="paragraph">
                        <wp:posOffset>88900</wp:posOffset>
                      </wp:positionV>
                      <wp:extent cx="256540" cy="247650"/>
                      <wp:effectExtent b="0" l="0" r="0" t="0"/>
                      <wp:wrapNone/>
                      <wp:docPr id="35" name=""/>
                      <a:graphic>
                        <a:graphicData uri="http://schemas.microsoft.com/office/word/2010/wordprocessingShape">
                          <wps:wsp>
                            <wps:cNvSpPr/>
                            <wps:cNvPr id="2" name="Shape 2"/>
                            <wps:spPr>
                              <a:xfrm>
                                <a:off x="5227255" y="3665700"/>
                                <a:ext cx="237490" cy="2286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1905000</wp:posOffset>
                      </wp:positionH>
                      <wp:positionV relativeFrom="paragraph">
                        <wp:posOffset>88900</wp:posOffset>
                      </wp:positionV>
                      <wp:extent cx="256540" cy="247650"/>
                      <wp:effectExtent b="0" l="0" r="0" t="0"/>
                      <wp:wrapNone/>
                      <wp:docPr id="3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INFORME PARCIAL      X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_</w:t>
            </w:r>
            <w:r w:rsidDel="00000000" w:rsidR="00000000" w:rsidRPr="00000000">
              <w:rPr>
                <w:rFonts w:ascii="Arial" w:cs="Arial" w:eastAsia="Arial" w:hAnsi="Arial"/>
                <w:color w:val="000000"/>
                <w:sz w:val="24"/>
                <w:szCs w:val="24"/>
                <w:u w:val="single"/>
                <w:rtl w:val="0"/>
              </w:rPr>
              <w:t xml:space="preserve">2</w:t>
            </w:r>
            <w:r w:rsidDel="00000000" w:rsidR="00000000" w:rsidRPr="00000000">
              <w:rPr>
                <w:rFonts w:ascii="Arial" w:cs="Arial" w:eastAsia="Arial" w:hAnsi="Arial"/>
                <w:color w:val="000000"/>
                <w:sz w:val="24"/>
                <w:szCs w:val="24"/>
                <w:rtl w:val="0"/>
              </w:rPr>
              <w:t xml:space="preserve">_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color w:val="000000"/>
                <w:sz w:val="22"/>
                <w:szCs w:val="22"/>
                <w:rtl w:val="0"/>
              </w:rPr>
              <w:t xml:space="preserve">4145.010.26.1.1715-2024</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CINDYA MILAY PAJOY ASTUDILLO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CC 1.083.886.157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JOSE JULIAN FICHMAN DELGADO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w:t>
            </w:r>
            <w:r w:rsidDel="00000000" w:rsidR="00000000" w:rsidRPr="00000000">
              <w:rPr>
                <w:rFonts w:ascii="Arial" w:cs="Arial" w:eastAsia="Arial" w:hAnsi="Arial"/>
                <w:sz w:val="22"/>
                <w:szCs w:val="22"/>
                <w:rtl w:val="0"/>
              </w:rPr>
              <w:t xml:space="preserve">SECRETARÍA DE SALUD DISTRITAL DE CALI.</w:t>
            </w: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w:t>
            </w:r>
            <w:r w:rsidDel="00000000" w:rsidR="00000000" w:rsidRPr="00000000">
              <w:rPr>
                <w:rFonts w:ascii="Arial" w:cs="Arial" w:eastAsia="Arial" w:hAnsi="Arial"/>
                <w:color w:val="000000"/>
                <w:sz w:val="22"/>
                <w:szCs w:val="22"/>
                <w:rtl w:val="0"/>
              </w:rPr>
              <w:t xml:space="preserve">Prestar servicios profesionales a la Secretaría de Salud Pública del Distrito Especial de Santiago de Cali, en cumplimiento del proyecto "MEJORAMIENTO DE LAS ACCIONES DE INSPECCIÓN, VIGILANCIA Y CONTROL EN SANTIAGO DE CALI", FICHA BP 26002955.</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59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8"/>
                <w:szCs w:val="8"/>
              </w:rPr>
            </w:pPr>
            <w:r w:rsidDel="00000000" w:rsidR="00000000" w:rsidRPr="00000000">
              <w:rPr>
                <w:rFonts w:ascii="Arial" w:cs="Arial" w:eastAsia="Arial" w:hAnsi="Arial"/>
                <w:color w:val="000000"/>
                <w:sz w:val="24"/>
                <w:szCs w:val="24"/>
                <w:rtl w:val="0"/>
              </w:rPr>
              <w:t xml:space="preserve">Fecha de Inicio</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24/SEPTIEMBRE/2024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31/DICIEMBRE/2024</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16"/>
                <w:szCs w:val="16"/>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Modificación(es) al contrato: (N/A).</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color w:val="000000"/>
                <w:sz w:val="6"/>
                <w:szCs w:val="6"/>
              </w:rPr>
            </w:pPr>
            <w:r w:rsidDel="00000000" w:rsidR="00000000" w:rsidRPr="00000000">
              <w:rPr>
                <w:rFonts w:ascii="Arial" w:cs="Arial" w:eastAsia="Arial" w:hAnsi="Arial"/>
                <w:color w:val="000000"/>
                <w:sz w:val="24"/>
                <w:szCs w:val="24"/>
                <w:rtl w:val="0"/>
              </w:rPr>
              <w:t xml:space="preserve">Valor inicial del contrato: Es hasta por la suma de CATORCE MILLONES QUINIENTOS OCHENTA Y CUATRO MIL PESOS MCTE ($14584000)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Prórroga: (N/A).</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rFonts w:ascii="Arial" w:cs="Arial" w:eastAsia="Arial" w:hAnsi="Arial"/>
                      <w:color w:val="000000"/>
                      <w:sz w:val="24"/>
                      <w:szCs w:val="24"/>
                      <w:rtl w:val="0"/>
                    </w:rPr>
                    <w:t xml:space="preserve">14.584.000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$ 3.646.000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$ 3.646.000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$$ 3.646.000</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Planilla: 9472818263</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959790397</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 </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04/octubre/2024</w:t>
            </w:r>
          </w:p>
          <w:p w:rsidR="00000000" w:rsidDel="00000000" w:rsidP="00000000" w:rsidRDefault="00000000" w:rsidRPr="00000000" w14:paraId="00000077">
            <w:pPr>
              <w:rPr/>
            </w:pPr>
            <w:r w:rsidDel="00000000" w:rsidR="00000000" w:rsidRPr="00000000">
              <w:rPr>
                <w:rFonts w:ascii="Arial" w:cs="Arial" w:eastAsia="Arial" w:hAnsi="Arial"/>
                <w:sz w:val="24"/>
                <w:szCs w:val="24"/>
                <w:rtl w:val="0"/>
              </w:rPr>
              <w:t xml:space="preserve">Periodo de pago de la seguridad social: septiembre</w:t>
            </w:r>
            <w:r w:rsidDel="00000000" w:rsidR="00000000" w:rsidRPr="00000000">
              <w:rPr>
                <w:rtl w:val="0"/>
              </w:rPr>
            </w:r>
          </w:p>
        </w:tc>
      </w:tr>
      <w:tr>
        <w:trPr>
          <w:cantSplit w:val="0"/>
          <w:trHeight w:val="7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no aplica para estampilla de bienestar adulto mayor, teniendo en cuenta que está cumpliendo funciones relacionadas a su profesión.</w:t>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14"/>
                <w:szCs w:val="1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tcPr>
          <w:p w:rsidR="00000000" w:rsidDel="00000000" w:rsidP="00000000" w:rsidRDefault="00000000" w:rsidRPr="00000000" w14:paraId="0000008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240" w:line="240" w:lineRule="auto"/>
              <w:ind w:left="372" w:right="0" w:hanging="283"/>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este periodo apoyó las visitas de inspección sanitaria a los Sistemas de abastecimiento con o sin plantas de tratamiento de agua para consumo humano públicas y/o privadas del área urbana y rural, determinando las Buenas Prácticas Sanitarias-BPS y el Índice de Riesgo por Abastecimiento de Agua - IRABA y en la red de distribución determinando el Índice de Riesgo de la Calidad del Agua-IRCA y su Nivel de Riesgo.</w:t>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Establecimiento: PTAP EMCALI EICE ESP: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esta visita se realizó un acta de inspección, Sanitario para establecimientos de vivienda transitoria en donde se realiza la observación de capacitar al personal para la manipulación de equipos de medición dando.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8">
            <w:pPr>
              <w:spacing w:after="240" w:before="240" w:lineRule="auto"/>
              <w:jc w:val="both"/>
              <w:rPr>
                <w:rFonts w:ascii="Arial" w:cs="Arial" w:eastAsia="Arial" w:hAnsi="Arial"/>
                <w:color w:val="000000"/>
                <w:sz w:val="26"/>
                <w:szCs w:val="26"/>
              </w:rPr>
            </w:pPr>
            <w:bookmarkStart w:colFirst="0" w:colLast="0" w:name="_heading=h.ln40rnsq9hfp" w:id="1"/>
            <w:bookmarkEnd w:id="1"/>
            <w:r w:rsidDel="00000000" w:rsidR="00000000" w:rsidRPr="00000000">
              <w:rPr>
                <w:rFonts w:ascii="Arial" w:cs="Arial" w:eastAsia="Arial" w:hAnsi="Arial"/>
                <w:sz w:val="24"/>
                <w:szCs w:val="24"/>
                <w:rtl w:val="0"/>
              </w:rPr>
              <w:t xml:space="preserve">2. D</w:t>
            </w:r>
            <w:r w:rsidDel="00000000" w:rsidR="00000000" w:rsidRPr="00000000">
              <w:rPr>
                <w:rFonts w:ascii="Arial" w:cs="Arial" w:eastAsia="Arial" w:hAnsi="Arial"/>
                <w:color w:val="000000"/>
                <w:sz w:val="24"/>
                <w:szCs w:val="24"/>
                <w:rtl w:val="0"/>
              </w:rPr>
              <w:t xml:space="preserve">urante este periodo apoyó las visitas de inspección sanitaria a establecimientos que cuentan con sistemas de almacenamiento de agua para consumo humano (tanques de almacenamiento).</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Establecimiento – HOTEL ESPIRITO: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esta visita se realizó la respectiva acta de aplicación de medidas sanitarias de seguridad con el objetivo de inspeccionar, vigilar y controlar el interés sanitario que puede afectar la salud individual o colectiva de las personas teniendo en cuenta la COP-16</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Establecimiento – HOTEL SPIWAK: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Durante esta visita se realizó la respectiva acta de aplicación de medidas sanitarias de seguridad con el objetivo de inspeccionar, vigilar y controlar el interés sanitario que puede afectar la salud individual o colectiva de las personas teniendo en cuenta la COP-16</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before="9" w:line="236" w:lineRule="auto"/>
              <w:ind w:right="37"/>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3</w:t>
            </w:r>
            <w:r w:rsidDel="00000000" w:rsidR="00000000" w:rsidRPr="00000000">
              <w:rPr>
                <w:rFonts w:ascii="Arial" w:cs="Arial" w:eastAsia="Arial" w:hAnsi="Arial"/>
                <w:b w:val="1"/>
                <w:color w:val="000000"/>
                <w:sz w:val="22"/>
                <w:szCs w:val="22"/>
                <w:rtl w:val="0"/>
              </w:rPr>
              <w:t xml:space="preserve">. </w:t>
            </w:r>
            <w:r w:rsidDel="00000000" w:rsidR="00000000" w:rsidRPr="00000000">
              <w:rPr>
                <w:rFonts w:ascii="Arial" w:cs="Arial" w:eastAsia="Arial" w:hAnsi="Arial"/>
                <w:color w:val="000000"/>
                <w:sz w:val="22"/>
                <w:szCs w:val="22"/>
                <w:rtl w:val="0"/>
              </w:rPr>
              <w:t xml:space="preserve">S</w:t>
            </w:r>
            <w:r w:rsidDel="00000000" w:rsidR="00000000" w:rsidRPr="00000000">
              <w:rPr>
                <w:rFonts w:ascii="Arial" w:cs="Arial" w:eastAsia="Arial" w:hAnsi="Arial"/>
                <w:sz w:val="24"/>
                <w:szCs w:val="24"/>
                <w:rtl w:val="0"/>
              </w:rPr>
              <w:t xml:space="preserve">e prestó apoyo en la calificación de los resultados del análisis de la calidad del agua para consumo humano de las muestras de agua que son colectadas en los puntos concertados de la red de distribución y salida de planta de tratamiento de aguas de los sistemas de abasto rural emitidas por el laboratorio de aguas de la Departamental para determinar el Índice de Riesgo de la Calidad del Agua-IRCA y su Nivel de Riesgo.</w:t>
            </w:r>
          </w:p>
          <w:p w:rsidR="00000000" w:rsidDel="00000000" w:rsidP="00000000" w:rsidRDefault="00000000" w:rsidRPr="00000000" w14:paraId="0000008E">
            <w:pPr>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8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b w:val="1"/>
                <w:color w:val="000000"/>
                <w:sz w:val="22"/>
                <w:szCs w:val="22"/>
              </w:rPr>
            </w:pPr>
            <w:bookmarkStart w:colFirst="0" w:colLast="0" w:name="_heading=h.gjdgxs" w:id="2"/>
            <w:bookmarkEnd w:id="2"/>
            <w:r w:rsidDel="00000000" w:rsidR="00000000" w:rsidRPr="00000000">
              <w:rPr>
                <w:rFonts w:ascii="Arial" w:cs="Arial" w:eastAsia="Arial" w:hAnsi="Arial"/>
                <w:b w:val="1"/>
                <w:color w:val="000000"/>
                <w:sz w:val="22"/>
                <w:szCs w:val="22"/>
                <w:rtl w:val="0"/>
              </w:rPr>
              <w:t xml:space="preserve">4</w:t>
            </w: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color w:val="000000"/>
                <w:sz w:val="24"/>
                <w:szCs w:val="24"/>
                <w:rtl w:val="0"/>
              </w:rPr>
              <w:t xml:space="preserve">Durante este periodo se acompañó</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monitoreo en la red de distribución o la salida de planta de abasto para la vigilancia de la calidad de agua para consumo humano a las muestras de agua a </w:t>
            </w:r>
            <w:r w:rsidDel="00000000" w:rsidR="00000000" w:rsidRPr="00000000">
              <w:rPr>
                <w:rFonts w:ascii="Arial" w:cs="Arial" w:eastAsia="Arial" w:hAnsi="Arial"/>
                <w:sz w:val="24"/>
                <w:szCs w:val="24"/>
                <w:rtl w:val="0"/>
              </w:rPr>
              <w:t xml:space="preserve">recolectar</w:t>
            </w:r>
            <w:r w:rsidDel="00000000" w:rsidR="00000000" w:rsidRPr="00000000">
              <w:rPr>
                <w:rFonts w:ascii="Arial" w:cs="Arial" w:eastAsia="Arial" w:hAnsi="Arial"/>
                <w:color w:val="000000"/>
                <w:sz w:val="24"/>
                <w:szCs w:val="24"/>
                <w:rtl w:val="0"/>
              </w:rPr>
              <w:t xml:space="preserve"> conforme lo que determine la normatividad vigente, donde lo determine la Coordinación y Supervisión del Programa de Vigilancia de Calidad del Agua para Consumo humano</w:t>
            </w:r>
            <w:r w:rsidDel="00000000" w:rsidR="00000000" w:rsidRPr="00000000">
              <w:rPr>
                <w:rFonts w:ascii="Arial" w:cs="Arial" w:eastAsia="Arial" w:hAnsi="Arial"/>
                <w:color w:val="000000"/>
                <w:sz w:val="22"/>
                <w:szCs w:val="22"/>
                <w:rtl w:val="0"/>
              </w:rPr>
              <w:t xml:space="preserve">.</w:t>
            </w: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Establecimiento- UNIDAD RESIDENCIAL LA NUEVA BASE 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realiza visita de inspección vigilancia y control de acuerdo a la programación, donde se puede evidenciar 8 torres de 5 pisos y apartamentos por 230 apartamentos por las 8 torres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Establecimiento – UNIDAD RESIDENCIAL COLSEGUROS: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realiza visita de inspección vigilancia y control de acuerdo a la programación, donde se puede evidenciar un cambio de tanques para almacenamiento de agua potable</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Durante este periodo se No se apoyó y se atendió solicitudes para seguimiento y/o elaboración de MAPA DE RIESGO DE LA CALIDAD DEL AGUA </w:t>
            </w:r>
            <w:r w:rsidDel="00000000" w:rsidR="00000000" w:rsidRPr="00000000">
              <w:rPr>
                <w:rFonts w:ascii="Arial" w:cs="Arial" w:eastAsia="Arial" w:hAnsi="Arial"/>
                <w:sz w:val="24"/>
                <w:szCs w:val="24"/>
                <w:rtl w:val="0"/>
              </w:rPr>
              <w:t xml:space="preserve">MARCA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elaboró el anexo técnico 1 como parte del proceso de elaboración de Mapa de Riesgos de la Calidad de Agua en el siguiente usuario:</w:t>
            </w: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6. </w:t>
            </w:r>
            <w:r w:rsidDel="00000000" w:rsidR="00000000" w:rsidRPr="00000000">
              <w:rPr>
                <w:rFonts w:ascii="Arial" w:cs="Arial" w:eastAsia="Arial" w:hAnsi="Arial"/>
                <w:color w:val="000000"/>
                <w:sz w:val="24"/>
                <w:szCs w:val="24"/>
                <w:rtl w:val="0"/>
              </w:rPr>
              <w:t xml:space="preserve">Se </w:t>
            </w:r>
            <w:r w:rsidDel="00000000" w:rsidR="00000000" w:rsidRPr="00000000">
              <w:rPr>
                <w:rFonts w:ascii="Arial" w:cs="Arial" w:eastAsia="Arial" w:hAnsi="Arial"/>
                <w:sz w:val="24"/>
                <w:szCs w:val="24"/>
                <w:rtl w:val="0"/>
              </w:rPr>
              <w:t xml:space="preserve">realizó</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visitas de inspección a las personas naturales o jurídicas que prestan servicios de mantenimiento, limpieza y desinfección a sistemas de almacenamiento de agua para consumo humano (tanques de almacenamiento y red intradomiciliaria), proyectó la certificación de funcionamiento si cumple con los requisitos de la normatividad vigente (anexo cronograma visitas).</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0"/>
                <w:numId w:val="3"/>
              </w:numPr>
              <w:ind w:left="72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Establecimiento: HIDROPURA S.A.S</w:t>
            </w:r>
            <w:r w:rsidDel="00000000" w:rsidR="00000000" w:rsidRPr="00000000">
              <w:rPr>
                <w:rFonts w:ascii="Arial" w:cs="Arial" w:eastAsia="Arial" w:hAnsi="Arial"/>
                <w:sz w:val="24"/>
                <w:szCs w:val="24"/>
                <w:rtl w:val="0"/>
              </w:rPr>
              <w:t xml:space="preserve"> esta visita se realizó un acta de inspección, Sanitario para establecimientos de vivienda transitoria en donde se realiza la observación de mejora en los lugares de almacenamiento, actualizar las listas de chequeos previos, el resultado de la visita aprobado.  </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Narrow" w:cs="Arial Narrow" w:eastAsia="Arial Narrow" w:hAnsi="Arial Narrow"/>
                <w:sz w:val="22"/>
                <w:szCs w:val="22"/>
              </w:rPr>
            </w:pPr>
            <w:r w:rsidDel="00000000" w:rsidR="00000000" w:rsidRPr="00000000">
              <w:rPr>
                <w:rFonts w:ascii="Arial" w:cs="Arial" w:eastAsia="Arial" w:hAnsi="Arial"/>
                <w:b w:val="1"/>
                <w:color w:val="000000"/>
                <w:sz w:val="22"/>
                <w:szCs w:val="22"/>
                <w:rtl w:val="0"/>
              </w:rPr>
              <w:t xml:space="preserve">7.</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4"/>
                <w:szCs w:val="24"/>
                <w:rtl w:val="0"/>
              </w:rPr>
              <w:t xml:space="preserve">Durante el periodo del mes de octubre se realizó calificación a los resultados del análisis de la calidad del agua de uso recreativo de las muestras de agua colectadas en estanque de piscinas y estructuras similares del área urbana del Distrito de Santiago de Cali. </w:t>
            </w:r>
            <w:r w:rsidDel="00000000" w:rsidR="00000000" w:rsidRPr="00000000">
              <w:rPr>
                <w:rtl w:val="0"/>
              </w:rPr>
            </w:r>
          </w:p>
          <w:p w:rsidR="00000000" w:rsidDel="00000000" w:rsidP="00000000" w:rsidRDefault="00000000" w:rsidRPr="00000000" w14:paraId="0000009D">
            <w:pPr>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b w:val="1"/>
                <w:color w:val="000000"/>
                <w:sz w:val="22"/>
                <w:szCs w:val="22"/>
                <w:rtl w:val="0"/>
              </w:rPr>
              <w:t xml:space="preserve">8. </w:t>
            </w:r>
            <w:r w:rsidDel="00000000" w:rsidR="00000000" w:rsidRPr="00000000">
              <w:rPr>
                <w:rFonts w:ascii="Arial" w:cs="Arial" w:eastAsia="Arial" w:hAnsi="Arial"/>
                <w:sz w:val="24"/>
                <w:szCs w:val="24"/>
                <w:rtl w:val="0"/>
              </w:rPr>
              <w:t xml:space="preserve">Acompañó las visitas de inspección sanitaria en los establecimientos con estanque de piscinas y estructuras similares:</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 realizó acompañamiento a las acciones de IVC a los siguientes establecimientos con estanque de piscina:</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Establecimiento – HOTEL SPIWAK COMPAÑÍA EDIFICACION S.A</w:t>
            </w:r>
          </w:p>
          <w:p w:rsidR="00000000" w:rsidDel="00000000" w:rsidP="00000000" w:rsidRDefault="00000000" w:rsidRPr="00000000" w14:paraId="000000A3">
            <w:pPr>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Establecimiento- HOTEL </w:t>
            </w:r>
            <w:r w:rsidDel="00000000" w:rsidR="00000000" w:rsidRPr="00000000">
              <w:rPr>
                <w:rFonts w:ascii="Arial" w:cs="Arial" w:eastAsia="Arial" w:hAnsi="Arial"/>
                <w:b w:val="1"/>
                <w:sz w:val="24"/>
                <w:szCs w:val="24"/>
                <w:rtl w:val="0"/>
              </w:rPr>
              <w:t xml:space="preserve">ESPÍRITU</w:t>
            </w: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5">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reviso la correcta instalación de sistemas y equipos de seguridad y normas sanitarias. Teniendo cuenta el formulario único de inspección sanitaria y de seguridad a establecimientos con piscina.</w:t>
            </w:r>
          </w:p>
          <w:p w:rsidR="00000000" w:rsidDel="00000000" w:rsidP="00000000" w:rsidRDefault="00000000" w:rsidRPr="00000000" w14:paraId="000000A6">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36" w:lineRule="auto"/>
              <w:ind w:right="37"/>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9. </w:t>
            </w:r>
            <w:r w:rsidDel="00000000" w:rsidR="00000000" w:rsidRPr="00000000">
              <w:rPr>
                <w:rFonts w:ascii="Arial" w:cs="Arial" w:eastAsia="Arial" w:hAnsi="Arial"/>
                <w:color w:val="000000"/>
                <w:sz w:val="24"/>
                <w:szCs w:val="24"/>
                <w:rtl w:val="0"/>
              </w:rPr>
              <w:t xml:space="preserve">Esta actividad no se realizó el acompañamiento a las visitas de inspección sanitaria a los laboratorios de la jurisdicción del Distrito Especial de Santiago de Cali, en el cual se verifica los numerales 1, 2 y 4 del artículo 27 del Decreto 1575 de 2007, ya que las inspecciones están programadas para el tercer semestre del 2024</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36" w:lineRule="auto"/>
              <w:ind w:right="37"/>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jc w:val="both"/>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b w:val="1"/>
                <w:color w:val="000000"/>
                <w:sz w:val="24"/>
                <w:szCs w:val="24"/>
                <w:rtl w:val="0"/>
              </w:rPr>
              <w:t xml:space="preserve">10.</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Durante este periodo se apoyó la gestión de procesos de Información Educación y Comunicación IEC, socializando las normas vigentes relacionadas con la inspección, vigilancia y control de la calidad del agua para consumo humano y de uso recreativo; referidas con los sistemas de almacenamiento, red de suministro, PTAP y agua de uso recreativo de acuerdo a su uso, empresas avaladas para limpieza y desinfección de tanques</w:t>
            </w:r>
          </w:p>
          <w:p w:rsidR="00000000" w:rsidDel="00000000" w:rsidP="00000000" w:rsidRDefault="00000000" w:rsidRPr="00000000" w14:paraId="000000AA">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numPr>
                <w:ilvl w:val="0"/>
                <w:numId w:val="3"/>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Establecimiento – PTAP EMCALI: </w:t>
            </w:r>
            <w:r w:rsidDel="00000000" w:rsidR="00000000" w:rsidRPr="00000000">
              <w:rPr>
                <w:rFonts w:ascii="Arial" w:cs="Arial" w:eastAsia="Arial" w:hAnsi="Arial"/>
                <w:sz w:val="24"/>
                <w:szCs w:val="24"/>
                <w:rtl w:val="0"/>
              </w:rPr>
              <w:t xml:space="preserve">esta visita se realizó un acta de inspección, Sanitario para establecimientos de vivienda transitoria en donde se realiza la observación de mejora en los lugares de almacenamiento, actualizar las listas de chequeos previos, el resultado de la visita aprobado. </w:t>
            </w:r>
            <w:r w:rsidDel="00000000" w:rsidR="00000000" w:rsidRPr="00000000">
              <w:rPr>
                <w:rtl w:val="0"/>
              </w:rPr>
            </w:r>
          </w:p>
          <w:p w:rsidR="00000000" w:rsidDel="00000000" w:rsidP="00000000" w:rsidRDefault="00000000" w:rsidRPr="00000000" w14:paraId="000000AC">
            <w:pPr>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D">
            <w:pPr>
              <w:rPr>
                <w:rFonts w:ascii="Arial" w:cs="Arial" w:eastAsia="Arial" w:hAnsi="Arial"/>
              </w:rPr>
            </w:pPr>
            <w:r w:rsidDel="00000000" w:rsidR="00000000" w:rsidRPr="00000000">
              <w:rPr>
                <w:rFonts w:ascii="Arial" w:cs="Arial" w:eastAsia="Arial" w:hAnsi="Arial"/>
                <w:b w:val="1"/>
                <w:color w:val="000000"/>
                <w:sz w:val="22"/>
                <w:szCs w:val="22"/>
                <w:rtl w:val="0"/>
              </w:rPr>
              <w:t xml:space="preserve">11</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En esta actividad realizó:</w:t>
            </w:r>
            <w:r w:rsidDel="00000000" w:rsidR="00000000" w:rsidRPr="00000000">
              <w:rPr>
                <w:rtl w:val="0"/>
              </w:rPr>
            </w:r>
          </w:p>
          <w:p w:rsidR="00000000" w:rsidDel="00000000" w:rsidP="00000000" w:rsidRDefault="00000000" w:rsidRPr="00000000" w14:paraId="000000A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numPr>
                <w:ilvl w:val="0"/>
                <w:numId w:val="6"/>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Participó en la reunión mensual de la UESA NORTE – Socialización programa y presentación de las nuevas visitas a realizar en el mes de octubre 2024.</w:t>
            </w:r>
          </w:p>
          <w:p w:rsidR="00000000" w:rsidDel="00000000" w:rsidP="00000000" w:rsidRDefault="00000000" w:rsidRPr="00000000" w14:paraId="000000B0">
            <w:pPr>
              <w:numPr>
                <w:ilvl w:val="0"/>
                <w:numId w:val="6"/>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Participó en la reunión mensual de la UESA CENTRO – Gestión mes de octubre de 2024.</w:t>
            </w:r>
          </w:p>
          <w:p w:rsidR="00000000" w:rsidDel="00000000" w:rsidP="00000000" w:rsidRDefault="00000000" w:rsidRPr="00000000" w14:paraId="000000B1">
            <w:pPr>
              <w:numPr>
                <w:ilvl w:val="0"/>
                <w:numId w:val="6"/>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Participó de la reunión socialización trabajo de IVC Salud ambiental ante la COP-16 </w:t>
            </w:r>
          </w:p>
          <w:p w:rsidR="00000000" w:rsidDel="00000000" w:rsidP="00000000" w:rsidRDefault="00000000" w:rsidRPr="00000000" w14:paraId="000000B2">
            <w:pPr>
              <w:numPr>
                <w:ilvl w:val="0"/>
                <w:numId w:val="6"/>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Participó en la programación de la COP-16 </w:t>
            </w:r>
          </w:p>
          <w:p w:rsidR="00000000" w:rsidDel="00000000" w:rsidP="00000000" w:rsidRDefault="00000000" w:rsidRPr="00000000" w14:paraId="000000B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left="825" w:firstLine="0"/>
              <w:jc w:val="both"/>
              <w:rPr/>
            </w:pPr>
            <w:r w:rsidDel="00000000" w:rsidR="00000000" w:rsidRPr="00000000">
              <w:rPr>
                <w:rtl w:val="0"/>
              </w:rPr>
            </w:r>
          </w:p>
        </w:tc>
      </w:tr>
      <w:tr>
        <w:trPr>
          <w:cantSplit w:val="1"/>
          <w:trHeight w:val="102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w:t>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rFonts w:ascii="Arial" w:cs="Arial" w:eastAsia="Arial" w:hAnsi="Arial"/>
                <w:color w:val="000000"/>
                <w:sz w:val="12"/>
                <w:szCs w:val="12"/>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Fonts w:ascii="Arial" w:cs="Arial" w:eastAsia="Arial" w:hAnsi="Arial"/>
                <w:color w:val="000000"/>
                <w:sz w:val="24"/>
                <w:szCs w:val="24"/>
                <w:rtl w:val="0"/>
              </w:rPr>
              <w:t xml:space="preserve">Constancia de Paz y Salvo: </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E">
            <w:pPr>
              <w:rPr>
                <w:rFonts w:ascii="Arial" w:cs="Arial" w:eastAsia="Arial" w:hAnsi="Arial"/>
                <w:sz w:val="10"/>
                <w:szCs w:val="10"/>
                <w:highlight w:val="yellow"/>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cumplió a cabalidad </w:t>
            </w:r>
            <w:r w:rsidDel="00000000" w:rsidR="00000000" w:rsidRPr="00000000">
              <w:rPr>
                <w:rFonts w:ascii="Arial" w:cs="Arial" w:eastAsia="Arial" w:hAnsi="Arial"/>
                <w:color w:val="000000"/>
                <w:sz w:val="24"/>
                <w:szCs w:val="24"/>
                <w:rtl w:val="0"/>
              </w:rPr>
              <w:t xml:space="preserve">con</w:t>
            </w:r>
            <w:r w:rsidDel="00000000" w:rsidR="00000000" w:rsidRPr="00000000">
              <w:rPr>
                <w:rFonts w:ascii="Arial" w:cs="Arial" w:eastAsia="Arial" w:hAnsi="Arial"/>
                <w:sz w:val="24"/>
                <w:szCs w:val="24"/>
                <w:rtl w:val="0"/>
              </w:rPr>
              <w:t xml:space="preserve"> las actividades pactadas en el contrato de prestación de servicios, cumpliendo con el </w:t>
            </w:r>
            <w:r w:rsidDel="00000000" w:rsidR="00000000" w:rsidRPr="00000000">
              <w:rPr>
                <w:rFonts w:ascii="Arial" w:cs="Arial" w:eastAsia="Arial" w:hAnsi="Arial"/>
                <w:color w:val="000000"/>
                <w:sz w:val="24"/>
                <w:szCs w:val="24"/>
                <w:rtl w:val="0"/>
              </w:rPr>
              <w:t xml:space="preserve">100% de las actividades pactadas</w:t>
            </w:r>
            <w:r w:rsidDel="00000000" w:rsidR="00000000" w:rsidRPr="00000000">
              <w:rPr>
                <w:rFonts w:ascii="Arial" w:cs="Arial" w:eastAsia="Arial" w:hAnsi="Arial"/>
                <w:sz w:val="24"/>
                <w:szCs w:val="24"/>
                <w:rtl w:val="0"/>
              </w:rPr>
              <w:t xml:space="preserve">, el cual hace parte integral del presente informe de supervisión.</w:t>
            </w:r>
            <w:r w:rsidDel="00000000" w:rsidR="00000000" w:rsidRPr="00000000">
              <w:rPr>
                <w:rtl w:val="0"/>
              </w:rPr>
            </w:r>
          </w:p>
          <w:p w:rsidR="00000000" w:rsidDel="00000000" w:rsidP="00000000" w:rsidRDefault="00000000" w:rsidRPr="00000000" w14:paraId="000000C1">
            <w:pPr>
              <w:rPr>
                <w:rFonts w:ascii="Arial" w:cs="Arial" w:eastAsia="Arial" w:hAnsi="Arial"/>
                <w:sz w:val="10"/>
                <w:szCs w:val="10"/>
                <w:highlight w:val="yellow"/>
              </w:rPr>
            </w:pPr>
            <w:r w:rsidDel="00000000" w:rsidR="00000000" w:rsidRPr="00000000">
              <w:rPr>
                <w:rtl w:val="0"/>
              </w:rPr>
            </w:r>
          </w:p>
          <w:p w:rsidR="00000000" w:rsidDel="00000000" w:rsidP="00000000" w:rsidRDefault="00000000" w:rsidRPr="00000000" w14:paraId="000000C2">
            <w:pPr>
              <w:rPr>
                <w:sz w:val="4"/>
                <w:szCs w:val="4"/>
                <w:highlight w:val="yellow"/>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rFonts w:ascii="Arial" w:cs="Arial" w:eastAsia="Arial" w:hAnsi="Arial"/>
                <w:color w:val="000000"/>
                <w:sz w:val="10"/>
                <w:szCs w:val="10"/>
                <w:highlight w:val="yellow"/>
              </w:rPr>
            </w:pPr>
            <w:r w:rsidDel="00000000" w:rsidR="00000000" w:rsidRPr="00000000">
              <w:rPr>
                <w:rtl w:val="0"/>
              </w:rPr>
            </w:r>
          </w:p>
          <w:p w:rsidR="00000000" w:rsidDel="00000000" w:rsidP="00000000" w:rsidRDefault="00000000" w:rsidRPr="00000000" w14:paraId="000000C6">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highlight w:val="yellow"/>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highlight w:val="yellow"/>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B">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reportan recomendaciones durante este periodo.</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ffffff" w:val="clea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ffffff" w:val="clea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D3">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4">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D5">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p>
          <w:p w:rsidR="00000000" w:rsidDel="00000000" w:rsidP="00000000" w:rsidRDefault="00000000" w:rsidRPr="00000000" w14:paraId="000000E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JOSE JULIAN FICHMAN DELGADO</w:t>
            </w:r>
          </w:p>
          <w:p w:rsidR="00000000" w:rsidDel="00000000" w:rsidP="00000000" w:rsidRDefault="00000000" w:rsidRPr="00000000" w14:paraId="000000E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Supervisor</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w:t>
            </w:r>
          </w:p>
          <w:p w:rsidR="00000000" w:rsidDel="00000000" w:rsidP="00000000" w:rsidRDefault="00000000" w:rsidRPr="00000000" w14:paraId="000000E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Santiago de Cali, </w:t>
            </w:r>
            <w:r w:rsidDel="00000000" w:rsidR="00000000" w:rsidRPr="00000000">
              <w:rPr>
                <w:rFonts w:ascii="Arial" w:cs="Arial" w:eastAsia="Arial" w:hAnsi="Arial"/>
                <w:sz w:val="24"/>
                <w:szCs w:val="24"/>
                <w:rtl w:val="0"/>
              </w:rPr>
              <w:t xml:space="preserve">24 </w:t>
            </w:r>
            <w:r w:rsidDel="00000000" w:rsidR="00000000" w:rsidRPr="00000000">
              <w:rPr>
                <w:rFonts w:ascii="Arial" w:cs="Arial" w:eastAsia="Arial" w:hAnsi="Arial"/>
                <w:color w:val="000000"/>
                <w:sz w:val="24"/>
                <w:szCs w:val="24"/>
                <w:rtl w:val="0"/>
              </w:rPr>
              <w:t xml:space="preserve">de octubre de 2024.</w:t>
            </w:r>
          </w:p>
        </w:tc>
      </w:tr>
    </w:tbl>
    <w:p w:rsidR="00000000" w:rsidDel="00000000" w:rsidP="00000000" w:rsidRDefault="00000000" w:rsidRPr="00000000" w14:paraId="000000EB">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7"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12257"/>
    <w:pPr>
      <w:suppressAutoHyphens w:val="1"/>
    </w:pPr>
  </w:style>
  <w:style w:type="paragraph" w:styleId="Ttulo1">
    <w:name w:val="heading 1"/>
    <w:basedOn w:val="Normal"/>
    <w:next w:val="Normal"/>
    <w:uiPriority w:val="9"/>
    <w:qFormat w:val="1"/>
    <w:rsid w:val="005B1DA9"/>
    <w:pPr>
      <w:keepNext w:val="1"/>
      <w:outlineLvl w:val="0"/>
    </w:pPr>
    <w:rPr>
      <w:sz w:val="24"/>
      <w:lang w:val="es-CO"/>
    </w:rPr>
  </w:style>
  <w:style w:type="paragraph" w:styleId="Ttulo2">
    <w:name w:val="heading 2"/>
    <w:basedOn w:val="Normal"/>
    <w:next w:val="Normal"/>
    <w:uiPriority w:val="9"/>
    <w:semiHidden w:val="1"/>
    <w:unhideWhenUsed w:val="1"/>
    <w:qFormat w:val="1"/>
    <w:rsid w:val="005B1DA9"/>
    <w:pPr>
      <w:keepNext w:val="1"/>
      <w:jc w:val="center"/>
      <w:outlineLvl w:val="1"/>
    </w:pPr>
    <w:rPr>
      <w:sz w:val="24"/>
      <w:lang w:val="es-CO"/>
    </w:rPr>
  </w:style>
  <w:style w:type="paragraph" w:styleId="Ttulo3">
    <w:name w:val="heading 3"/>
    <w:basedOn w:val="Normal"/>
    <w:next w:val="Normal"/>
    <w:uiPriority w:val="9"/>
    <w:semiHidden w:val="1"/>
    <w:unhideWhenUsed w:val="1"/>
    <w:qFormat w:val="1"/>
    <w:rsid w:val="005B1DA9"/>
    <w:pPr>
      <w:keepNext w:val="1"/>
      <w:spacing w:line="480" w:lineRule="auto"/>
      <w:jc w:val="center"/>
      <w:outlineLvl w:val="2"/>
    </w:pPr>
    <w:rPr>
      <w:b w:val="1"/>
      <w:sz w:val="32"/>
      <w:lang w:val="es-CO"/>
    </w:rPr>
  </w:style>
  <w:style w:type="paragraph" w:styleId="Ttulo4">
    <w:name w:val="heading 4"/>
    <w:basedOn w:val="Normal"/>
    <w:next w:val="Normal"/>
    <w:uiPriority w:val="9"/>
    <w:semiHidden w:val="1"/>
    <w:unhideWhenUsed w:val="1"/>
    <w:qFormat w:val="1"/>
    <w:rsid w:val="005B1DA9"/>
    <w:pPr>
      <w:keepNext w:val="1"/>
      <w:spacing w:line="480" w:lineRule="auto"/>
      <w:jc w:val="center"/>
      <w:outlineLvl w:val="3"/>
    </w:pPr>
    <w:rPr>
      <w:b w:val="1"/>
      <w:sz w:val="24"/>
      <w:lang w:val="es-CO"/>
    </w:rPr>
  </w:style>
  <w:style w:type="paragraph" w:styleId="Ttulo5">
    <w:name w:val="heading 5"/>
    <w:basedOn w:val="Normal"/>
    <w:next w:val="Normal"/>
    <w:uiPriority w:val="9"/>
    <w:semiHidden w:val="1"/>
    <w:unhideWhenUsed w:val="1"/>
    <w:qFormat w:val="1"/>
    <w:rsid w:val="005B1DA9"/>
    <w:pPr>
      <w:keepNext w:val="1"/>
      <w:spacing w:line="480" w:lineRule="auto"/>
      <w:outlineLvl w:val="4"/>
    </w:pPr>
    <w:rPr>
      <w:b w:val="1"/>
      <w:sz w:val="24"/>
      <w:lang w:val="es-CO"/>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EA2213"/>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99"/>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character" w:styleId="TtuloCar" w:customStyle="1">
    <w:name w:val="Título Car"/>
    <w:basedOn w:val="Fuentedeprrafopredeter"/>
    <w:link w:val="Ttulo"/>
    <w:uiPriority w:val="10"/>
    <w:rsid w:val="00EA2213"/>
    <w:rPr>
      <w:b w:val="1"/>
      <w:sz w:val="72"/>
      <w:szCs w:val="72"/>
    </w:rPr>
  </w:style>
  <w:style w:type="paragraph" w:styleId="Default" w:customStyle="1">
    <w:name w:val="Default"/>
    <w:rsid w:val="00D14D52"/>
    <w:pPr>
      <w:autoSpaceDE w:val="0"/>
      <w:adjustRightInd w:val="0"/>
    </w:pPr>
    <w:rPr>
      <w:rFonts w:ascii="Arial" w:cs="Arial" w:hAnsi="Arial" w:eastAsiaTheme="minorHAnsi"/>
      <w:color w:val="000000"/>
      <w:sz w:val="24"/>
      <w:szCs w:val="24"/>
      <w:lang w:eastAsia="en-US" w:val="es-CO"/>
    </w:rPr>
  </w:style>
  <w:style w:type="table" w:styleId="Tablaconcuadrcula">
    <w:name w:val="Table Grid"/>
    <w:basedOn w:val="Tablanormal"/>
    <w:uiPriority w:val="39"/>
    <w:rsid w:val="00CF47A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Mencinsinresolver">
    <w:name w:val="Unresolved Mention"/>
    <w:basedOn w:val="Fuentedeprrafopredeter"/>
    <w:uiPriority w:val="99"/>
    <w:semiHidden w:val="1"/>
    <w:unhideWhenUsed w:val="1"/>
    <w:rsid w:val="003D567B"/>
    <w:rPr>
      <w:color w:val="605e5c"/>
      <w:shd w:color="auto" w:fill="e1dfdd" w:val="clear"/>
    </w:rPr>
  </w:style>
  <w:style w:type="paragraph" w:styleId="TableParagraph" w:customStyle="1">
    <w:name w:val="Table Paragraph"/>
    <w:basedOn w:val="Normal"/>
    <w:uiPriority w:val="1"/>
    <w:qFormat w:val="1"/>
    <w:rsid w:val="00BC4A73"/>
    <w:pPr>
      <w:widowControl w:val="0"/>
      <w:suppressAutoHyphens w:val="0"/>
      <w:autoSpaceDE w:val="0"/>
    </w:pPr>
    <w:rPr>
      <w:rFonts w:ascii="Arial MT" w:cs="Arial MT" w:eastAsia="Arial MT" w:hAnsi="Arial MT"/>
      <w:sz w:val="22"/>
      <w:szCs w:val="22"/>
      <w:lang w:eastAsia="en-US"/>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left w:w="10.0" w:type="dxa"/>
        <w:right w:w="10.0" w:type="dxa"/>
      </w:tblCellMar>
    </w:tblPr>
  </w:style>
  <w:style w:type="table" w:styleId="a0" w:customStyle="1">
    <w:basedOn w:val="TableNormal1"/>
    <w:tblPr>
      <w:tblStyleRowBandSize w:val="1"/>
      <w:tblStyleColBandSize w:val="1"/>
      <w:tblCellMar>
        <w:left w:w="10.0" w:type="dxa"/>
        <w:right w:w="10.0" w:type="dxa"/>
      </w:tblCellMar>
    </w:tblPr>
  </w:style>
  <w:style w:type="table" w:styleId="a1" w:customStyle="1">
    <w:basedOn w:val="TableNormal1"/>
    <w:tblPr>
      <w:tblStyleRowBandSize w:val="1"/>
      <w:tblStyleColBandSize w:val="1"/>
      <w:tblCellMar>
        <w:left w:w="10.0" w:type="dxa"/>
        <w:right w:w="10.0" w:type="dxa"/>
      </w:tblCellMar>
    </w:tblPr>
  </w:style>
  <w:style w:type="table" w:styleId="a2" w:customStyle="1">
    <w:basedOn w:val="TableNormal1"/>
    <w:tblPr>
      <w:tblStyleRowBandSize w:val="1"/>
      <w:tblStyleColBandSize w:val="1"/>
      <w:tblCellMar>
        <w:left w:w="115.0" w:type="dxa"/>
        <w:right w:w="115.0" w:type="dxa"/>
      </w:tblCellMar>
    </w:tblPr>
  </w:style>
  <w:style w:type="table" w:styleId="a3" w:customStyle="1">
    <w:basedOn w:val="TableNormal1"/>
    <w:tblPr>
      <w:tblStyleRowBandSize w:val="1"/>
      <w:tblStyleColBandSize w:val="1"/>
      <w:tblCellMar>
        <w:left w:w="115.0" w:type="dxa"/>
        <w:right w:w="115.0" w:type="dxa"/>
      </w:tblCellMar>
    </w:tblPr>
  </w:style>
  <w:style w:type="table" w:styleId="a4" w:customStyle="1">
    <w:basedOn w:val="TableNormal1"/>
    <w:tblPr>
      <w:tblStyleRowBandSize w:val="1"/>
      <w:tblStyleColBandSize w:val="1"/>
      <w:tblCellMar>
        <w:left w:w="115.0" w:type="dxa"/>
        <w:right w:w="115.0" w:type="dxa"/>
      </w:tblCellMar>
    </w:tblPr>
  </w:style>
  <w:style w:type="table" w:styleId="a5" w:customStyle="1">
    <w:basedOn w:val="TableNormal1"/>
    <w:tblPr>
      <w:tblStyleRowBandSize w:val="1"/>
      <w:tblStyleColBandSize w:val="1"/>
      <w:tblCellMar>
        <w:left w:w="10.0" w:type="dxa"/>
        <w:right w:w="10.0" w:type="dxa"/>
      </w:tblCellMar>
    </w:tblPr>
  </w:style>
  <w:style w:type="table" w:styleId="a6" w:customStyle="1">
    <w:basedOn w:val="TableNormal1"/>
    <w:tblPr>
      <w:tblStyleRowBandSize w:val="1"/>
      <w:tblStyleColBandSize w:val="1"/>
      <w:tblCellMar>
        <w:left w:w="10.0" w:type="dxa"/>
        <w:right w:w="10.0" w:type="dxa"/>
      </w:tblCellMar>
    </w:tblPr>
  </w:style>
  <w:style w:type="table" w:styleId="a7" w:customStyle="1">
    <w:basedOn w:val="TableNormal1"/>
    <w:tblPr>
      <w:tblStyleRowBandSize w:val="1"/>
      <w:tblStyleColBandSize w:val="1"/>
      <w:tblCellMar>
        <w:left w:w="10.0" w:type="dxa"/>
        <w:right w:w="10.0" w:type="dxa"/>
      </w:tblCellMar>
    </w:tblPr>
  </w:style>
  <w:style w:type="table" w:styleId="a8" w:customStyle="1">
    <w:basedOn w:val="TableNormal1"/>
    <w:tblPr>
      <w:tblStyleRowBandSize w:val="1"/>
      <w:tblStyleColBandSize w:val="1"/>
      <w:tblCellMar>
        <w:left w:w="10.0" w:type="dxa"/>
        <w:right w:w="10.0" w:type="dxa"/>
      </w:tblCellMar>
    </w:tblPr>
  </w:style>
  <w:style w:type="table" w:styleId="a9" w:customStyle="1">
    <w:basedOn w:val="TableNormal1"/>
    <w:tblPr>
      <w:tblStyleRowBandSize w:val="1"/>
      <w:tblStyleColBandSize w:val="1"/>
      <w:tblCellMar>
        <w:left w:w="10.0" w:type="dxa"/>
        <w:right w:w="10.0" w:type="dxa"/>
      </w:tblCellMar>
    </w:tblPr>
  </w:style>
  <w:style w:type="paragraph" w:styleId="NormalWeb">
    <w:name w:val="Normal (Web)"/>
    <w:basedOn w:val="Normal"/>
    <w:uiPriority w:val="99"/>
    <w:unhideWhenUsed w:val="1"/>
    <w:rsid w:val="00572EDE"/>
    <w:pPr>
      <w:suppressAutoHyphens w:val="0"/>
      <w:spacing w:after="100" w:afterAutospacing="1" w:before="100" w:beforeAutospacing="1"/>
    </w:pPr>
    <w:rPr>
      <w:sz w:val="24"/>
      <w:szCs w:val="24"/>
    </w:rPr>
  </w:style>
  <w:style w:type="table" w:styleId="aa" w:customStyle="1">
    <w:basedOn w:val="TableNormal0"/>
    <w:tblPr>
      <w:tblStyleRowBandSize w:val="1"/>
      <w:tblStyleColBandSize w:val="1"/>
      <w:tblCellMar>
        <w:left w:w="10.0" w:type="dxa"/>
        <w:right w:w="10.0" w:type="dxa"/>
      </w:tblCellMar>
    </w:tblPr>
  </w:style>
  <w:style w:type="table" w:styleId="ab" w:customStyle="1">
    <w:basedOn w:val="TableNormal0"/>
    <w:tblPr>
      <w:tblStyleRowBandSize w:val="1"/>
      <w:tblStyleColBandSize w:val="1"/>
      <w:tblCellMar>
        <w:left w:w="10.0" w:type="dxa"/>
        <w:right w:w="10.0" w:type="dxa"/>
      </w:tblCellMar>
    </w:tblPr>
  </w:style>
  <w:style w:type="table" w:styleId="ac" w:customStyle="1">
    <w:basedOn w:val="TableNormal0"/>
    <w:tblPr>
      <w:tblStyleRowBandSize w:val="1"/>
      <w:tblStyleColBandSize w:val="1"/>
      <w:tblCellMar>
        <w:left w:w="10.0" w:type="dxa"/>
        <w:right w:w="10.0" w:type="dxa"/>
      </w:tblCellMar>
    </w:tblPr>
  </w:style>
  <w:style w:type="table" w:styleId="ad" w:customStyle="1">
    <w:basedOn w:val="TableNormal0"/>
    <w:tblPr>
      <w:tblStyleRowBandSize w:val="1"/>
      <w:tblStyleColBandSize w:val="1"/>
      <w:tblCellMar>
        <w:left w:w="1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wwR5cLQFREhcoOizHBXIksl+Bw==">CgMxLjAyCWguMWZvYjl0ZTIOaC5sbjQwcm5zcTloZnAyCGguZ2pkZ3hzMgloLjMwajB6bGw4AHIhMXpacEtKakstZFF2T2VKVTh1UVNYd2dkNmpDbzNZX014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2024-10-24T02:01:00Z</dcterms:created>
  <dc:creator>WINDOWS 10</dc:creator>
</cp:coreProperties>
</file>